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F0" w:rsidRPr="007D0412" w:rsidRDefault="002674F0" w:rsidP="002674F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по выполнению</w:t>
      </w:r>
    </w:p>
    <w:p w:rsidR="002674F0" w:rsidRPr="007D0412" w:rsidRDefault="002674F0" w:rsidP="002674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контрольной работы (для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студентов заочной формы обучения, ИДПО</w:t>
      </w: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674F0" w:rsidRPr="007D0412" w:rsidRDefault="002674F0" w:rsidP="002674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дисциплине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РОССИЙСКОЙ ГОСУДАРСТВЕННОСТИ</w:t>
      </w:r>
      <w:r w:rsidRPr="007D0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674F0" w:rsidRPr="007D0412" w:rsidRDefault="002674F0" w:rsidP="002674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74F0" w:rsidRDefault="002674F0" w:rsidP="002674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412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основной формой обучения студента-заочника является самостоятельная работа, </w:t>
      </w:r>
      <w:r w:rsidRPr="00651DD0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контрольной работы является обязательным условием допуска студента к сдаче экзамена по данной дисциплине. </w:t>
      </w:r>
    </w:p>
    <w:p w:rsidR="002674F0" w:rsidRPr="00D745F8" w:rsidRDefault="002674F0" w:rsidP="002674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Для каждого студента тема контрольной работы определяется согласно последней цифре вашего персонального шифра</w:t>
      </w:r>
      <w:r w:rsidR="00E95F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(№ зачетной книжки)</w:t>
      </w:r>
      <w:bookmarkStart w:id="0" w:name="_GoBack"/>
      <w:bookmarkEnd w:id="0"/>
      <w:r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="00E95FF5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Например, если</w:t>
      </w:r>
      <w:r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шифр заканчивается на цифру </w:t>
      </w:r>
      <w:r w:rsidR="00E95FF5"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>……</w:t>
      </w:r>
      <w:r w:rsidRPr="00D745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.1, то студент должен выбрать одну тему из №№ 1, 11, 21, 31, 41. ИЛИ,  если шифр заканчивается на цифру ……..0,   то студент должен выбрать одну тему из №№ 10, 20, 30, 40, 50. </w:t>
      </w:r>
    </w:p>
    <w:p w:rsidR="002674F0" w:rsidRPr="007D0412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Следует отметить, что тематика контрольных работ носит проблемный характер и охватывает широкие хронологические рамки. Поэтому студенту необходимо раскрыть большой круг событий и фактов по данной ему проблеме. К каждой теме предлагается план работы и минимально-обязательный список литературы, который студент может дополнить.</w:t>
      </w:r>
    </w:p>
    <w:p w:rsidR="002674F0" w:rsidRPr="007D0412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Работу над контрольной работой целесообразно осуществлять в следующей последовательности: сначала изучить предложенную к теме литературу, делая записи и пометки в черновике, затем записать ответы на вопросы плана.</w:t>
      </w:r>
    </w:p>
    <w:p w:rsidR="002674F0" w:rsidRPr="007D0412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Тема раскрывается в свободной форме, те или иные положения подтверждаются конкретными фактами, иллюстрируются фрагментами источников, ссылкой на них. Изложение каждого вопроса плана и темы в целом необходимо завершать выводами. Важно чтобы в контрольной работе студент показал не только знание литературы и  владение историческими событиями, но и своё личное отношение к проблеме, определил ее значимость.</w:t>
      </w:r>
    </w:p>
    <w:p w:rsidR="002674F0" w:rsidRPr="007D0412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lastRenderedPageBreak/>
        <w:t>Серьезное значение для качества выполнения контрольной работы имеет культура ее оформления.</w:t>
      </w:r>
    </w:p>
    <w:p w:rsidR="002674F0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BFD">
        <w:rPr>
          <w:rFonts w:ascii="Times New Roman" w:hAnsi="Times New Roman" w:cs="Times New Roman"/>
          <w:b/>
          <w:sz w:val="28"/>
          <w:szCs w:val="28"/>
        </w:rPr>
        <w:t>Объем контрольной работы должен быть не менее 18 листов тетради</w:t>
      </w:r>
      <w:r w:rsidRPr="007D0412">
        <w:rPr>
          <w:rFonts w:ascii="Times New Roman" w:hAnsi="Times New Roman" w:cs="Times New Roman"/>
          <w:sz w:val="28"/>
          <w:szCs w:val="28"/>
        </w:rPr>
        <w:t xml:space="preserve">. Необходимо соблюдать </w:t>
      </w:r>
      <w:r w:rsidRPr="00DB0BFD">
        <w:rPr>
          <w:rFonts w:ascii="Times New Roman" w:hAnsi="Times New Roman" w:cs="Times New Roman"/>
          <w:b/>
          <w:sz w:val="28"/>
          <w:szCs w:val="28"/>
        </w:rPr>
        <w:t>поля для заметок преподавателя и поля для сносок на исходные данные цитируемых источников</w:t>
      </w:r>
      <w:r w:rsidRPr="007D0412">
        <w:rPr>
          <w:rFonts w:ascii="Times New Roman" w:hAnsi="Times New Roman" w:cs="Times New Roman"/>
          <w:sz w:val="28"/>
          <w:szCs w:val="28"/>
        </w:rPr>
        <w:t xml:space="preserve">. Работа должна быть написана грамотно, разборчивым почерком, </w:t>
      </w:r>
      <w:r w:rsidRPr="00DB0BFD">
        <w:rPr>
          <w:rFonts w:ascii="Times New Roman" w:hAnsi="Times New Roman" w:cs="Times New Roman"/>
          <w:b/>
          <w:sz w:val="28"/>
          <w:szCs w:val="28"/>
        </w:rPr>
        <w:t>страницы пронумерованы</w:t>
      </w:r>
      <w:r w:rsidRPr="007D04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4F0" w:rsidRPr="00633562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 xml:space="preserve">В начале контрольной работы дается </w:t>
      </w:r>
      <w:r w:rsidRPr="00DB0BFD">
        <w:rPr>
          <w:rFonts w:ascii="Times New Roman" w:hAnsi="Times New Roman" w:cs="Times New Roman"/>
          <w:b/>
          <w:sz w:val="28"/>
          <w:szCs w:val="28"/>
        </w:rPr>
        <w:t>план</w:t>
      </w:r>
      <w:r w:rsidRPr="007D0412">
        <w:rPr>
          <w:rFonts w:ascii="Times New Roman" w:hAnsi="Times New Roman" w:cs="Times New Roman"/>
          <w:sz w:val="28"/>
          <w:szCs w:val="28"/>
        </w:rPr>
        <w:t xml:space="preserve">, в тексте вопросы плана должны быть выделены. Работа будет зачтена, если все вопросы плана раскрыты. </w:t>
      </w:r>
      <w:r w:rsidRPr="00DB0BFD">
        <w:rPr>
          <w:rFonts w:ascii="Times New Roman" w:hAnsi="Times New Roman" w:cs="Times New Roman"/>
          <w:b/>
          <w:sz w:val="28"/>
          <w:szCs w:val="28"/>
        </w:rPr>
        <w:t>Компьютерная верстка работы не принимается на проверку</w:t>
      </w:r>
      <w:r w:rsidRPr="007D0412">
        <w:rPr>
          <w:rFonts w:ascii="Times New Roman" w:hAnsi="Times New Roman" w:cs="Times New Roman"/>
          <w:sz w:val="28"/>
          <w:szCs w:val="28"/>
        </w:rPr>
        <w:t xml:space="preserve">. Проверяется только рукописная версия. Контрольная завершается правильно составленным списком литературы, в котором в алфавитном порядке с полными исходными данными перечисляются источники, литература и учебники. В </w:t>
      </w:r>
      <w:r w:rsidRPr="00DB0BFD">
        <w:rPr>
          <w:rFonts w:ascii="Times New Roman" w:hAnsi="Times New Roman" w:cs="Times New Roman"/>
          <w:b/>
          <w:sz w:val="28"/>
          <w:szCs w:val="28"/>
        </w:rPr>
        <w:t>конце текста</w:t>
      </w:r>
      <w:r w:rsidRPr="007D0412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Pr="00DB0BFD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7D0412">
        <w:rPr>
          <w:rFonts w:ascii="Times New Roman" w:hAnsi="Times New Roman" w:cs="Times New Roman"/>
          <w:sz w:val="28"/>
          <w:szCs w:val="28"/>
        </w:rPr>
        <w:t xml:space="preserve"> и указывается </w:t>
      </w:r>
      <w:r w:rsidRPr="00633562">
        <w:rPr>
          <w:rFonts w:ascii="Times New Roman" w:hAnsi="Times New Roman" w:cs="Times New Roman"/>
          <w:b/>
          <w:sz w:val="28"/>
          <w:szCs w:val="28"/>
        </w:rPr>
        <w:t>дата выполнения работы.</w:t>
      </w:r>
    </w:p>
    <w:p w:rsidR="002674F0" w:rsidRPr="007D0412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>При соответствии работы всем указанным требованиям, она зачитывается. Если же в контрольной имеются существенные недостатки, ошибки, работа не соответствует предложенной теме и требованиям, то преподаватель не зачитывает её и контрольную следует выполнить заново в соответствии с указанными требованиями.</w:t>
      </w:r>
    </w:p>
    <w:p w:rsidR="002674F0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12">
        <w:rPr>
          <w:rFonts w:ascii="Times New Roman" w:hAnsi="Times New Roman" w:cs="Times New Roman"/>
          <w:sz w:val="28"/>
          <w:szCs w:val="28"/>
        </w:rPr>
        <w:t xml:space="preserve">Работа должна быть сдана не позднее, чем за две недели до экзамена или зачета. </w:t>
      </w:r>
      <w:r>
        <w:rPr>
          <w:rFonts w:ascii="Times New Roman" w:hAnsi="Times New Roman" w:cs="Times New Roman"/>
          <w:sz w:val="28"/>
          <w:szCs w:val="28"/>
        </w:rPr>
        <w:t>По усмотрению преподавателя, при спорных вопросах, может быть проведено устное собеседование по контрольной работе.</w:t>
      </w:r>
    </w:p>
    <w:p w:rsidR="002674F0" w:rsidRPr="007D0412" w:rsidRDefault="002674F0" w:rsidP="002674F0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412">
        <w:rPr>
          <w:rFonts w:ascii="Times New Roman" w:hAnsi="Times New Roman" w:cs="Times New Roman"/>
          <w:sz w:val="28"/>
          <w:szCs w:val="28"/>
        </w:rPr>
        <w:t xml:space="preserve">Необходимую методическую помощь по выполнению контрольной работы студент может получить в дни заочника на кафедре философии и истории. </w:t>
      </w:r>
    </w:p>
    <w:p w:rsidR="002674F0" w:rsidRDefault="002674F0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F0" w:rsidRDefault="002674F0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F0" w:rsidRDefault="002674F0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F0" w:rsidRDefault="002674F0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F0" w:rsidRDefault="002674F0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F0" w:rsidRDefault="002674F0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4F0" w:rsidRDefault="002674F0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741" w:rsidRDefault="002B67D7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КОНТРОЛЬНЫХ РАБОТ</w:t>
      </w:r>
    </w:p>
    <w:p w:rsidR="002B67D7" w:rsidRDefault="002B67D7" w:rsidP="002B6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1. «Бремя пространства»: географический фактор в истории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2. Эндемическая флора и фауна Российской Федерации.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3. Разнообразие природных зон России: от арктических пустынь побережья Северного Ледовитого океана до песчаных пустынь Прикаспия.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4. Природные заповедники Российской Федерации – национальное достояние и богатство страны. Самые известные заповедники.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5. Реки России как природное достояние страны. Экономическая, культурная, историческая и цивилизационная роль крупнейших российских рек.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6. Моря, омывающие Россию. Их роль в экономике страны.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7. Крупнейшие морские порты России: от их создания и до современной роли.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8. Торговые пути и развитие Российского государства.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9. Борьба за выход к морю как фактор российской политики.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10. Минеральные ресурсы и экономическое районирование в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11. Углеводороды: нефтегазовая игла или основа экономического роста?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12. Водные и лесные ресурсы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13. Энергетический комплекс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14. Транспортная инфраструктура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15. Экономические связи России с зарубежными странами.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16. Население России в зеркале статистики.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17. Национальные и автономные республики в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18. Государственная политика РФ в отношении малых коренных народов страны.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19. Этнические группы русского народа (Поморы, казаки…).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lastRenderedPageBreak/>
        <w:t>20. Типы традиционного жилища коренных народов Российской Федерации.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21. Традиционные народные промыслы регионов и народов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22. Языковое многообразие народов России: от русского языка до языков народов Дагестана.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23. Многообразие культур в России (на выбор).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24. Религиозное многообразие в России (на выбор).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25. Знакомство с регионом России (на выбор).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26. Знаменитые культурно-исторические объекты регионов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27. Необычные музеи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28. События отечественной и мировой истории в исторической памяти.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29. Формационный подход к истории. Марксизм.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30. Н. Данилевский и его цивилизационная теория.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31. История возникновения и развития концепции «Москва – третий Рим».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32. Западники о выборе цивилизационного пути развития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33. Славянофилы о выборе цивилизационного пути развития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34. Панславизм как геополитическая концепция.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35. Русские религиозные философы конца ХIX – начала ХХ вв. о роли и месте России в мировой истории.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36. Москва как особый город в деле развития и становления российской цивилизации.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37. Русская православная церковь как особый феномен российской цивилизации.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38. Дни воинской славы России как особые даты российской исторической памяти.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39. Великая Отечественная война в российской государственной политике памяти.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40. История государственного герба России (СССР): от Ивана Третьего и до настоящего времени.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lastRenderedPageBreak/>
        <w:t>41. История государственного флага России (СССР): от Российской империи и до настоящего времени.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42. История государственного гимна России (СССР): от Российской империи и до настоящего времени.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43. Сохранившиеся российские кремли как одни из ярких символов страны.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44. Россия в списке Всемирного наследия ЮНЕСКО: рукотворные и природные памятники.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45. Города-герои Российской Федерации и их подвиги в годы Великой Отечественной войны.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46. Знаменитые православные монастыри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47. Знаменитые храмы и места поклонения нехристианских конфессий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48. Крупнейшие мемориальные комплексы России, посвящённые Великой Отечественной войне.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49. Животные и птицы как символы России и ее коренных народов (на выбор студента два или три животных / птиц: амурский тигр, северный олень, бурый медведь, дальневосточный леопард, белый медведь, заяц-беляк, орел, сова и т. д.).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50. Понятие идентичности в прошлом и настоящем.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51. Семья как социальный институт.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52. Социальная стратификация в России и других странах.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53. История российского парламентаризма.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54. Современные политические партии Российской Федерации. Краткая история, структура, деятельность, современное состояние.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55. От Конституции РСФСР 1918 г. – к Конституции РФ 1993 г. Краткая история возникновения и развития конституционализма в России (СССР).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56. Основы и принципы федеративного государственного устройства Российской Федерации.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lastRenderedPageBreak/>
        <w:t>57. Основные черты и главные характеристики формы государственного правления в Российской Федерации.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58. Парламент Российской Федерации: краткая история формирования, место и роль в политической системе страны, основные функции.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59. Права и свободы граждан Российской Федерации в Конституции РФ.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60. Конституция РФ об институте президентства в Российской Федерации.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61. Счетная палата Российской Федерации как орган противодействия коррупции.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62. Избирательная система Российской Федерации.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63. Сети международного наркотрафика как системная угроза национальной безопасности Российской Федерации. Способы противодействия этой угрозе.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64. Участие Российской Федерации в международных правительственных организациях.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65. Россия в Организации Объединённых Наций: ее место, функции и роль.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66. Финансовые институты глобализации. МВФ, Всемирный банк, Парижский клуб.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67. Финансовая политика стран БРИКС.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68. Мировая валюта: вчера, сегодня, завтра.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69. Техногенные катастрофы и методы их предотвращения.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70. Человеческий фактор в техногенных катастрофах.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71. Экономический кризис и способы его преодоления («Великая депрессия» в США).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72. Экономические кризисы рубежа XX – XXI вв.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73. Природные катастрофы.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74. Экологическая проблема. Загрязнение окружающей среды.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75. Экологические проблемы большого города.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76. Структура Совета Безопасности ООН.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lastRenderedPageBreak/>
        <w:t>77. ЮНЕСКО: задачи и примеры деятельности.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78. Участие России в международных политических, экономических и гуманитарных организациях.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79. Указ Президента РФ от 09.11.2022 г. «Об утверждении Основ государственной политики по сохранению и укреплению традиционных российских духовно-нравственных ценностей» и его реализация.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80. Демографическая политика в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81. Миграционная политика в России.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82. Участие России в глобальных экономических проектах современности.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83. Самые загрязненные города Российской Федерации. Способы и средства борьбы с загрязнением атмосферы.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84. Центральная Азия как «мягкое подбрюшье» России. Политика Российской Федерации на центральноазиатском направлении.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85. Российско-американские двухсторонние отношения: современное состояние и перспективы.</w:t>
      </w:r>
    </w:p>
    <w:p w:rsidR="002B67D7" w:rsidRP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86. Культурная политика Российской Федерации на постсоветском пространстве и за его пределами.</w:t>
      </w:r>
    </w:p>
    <w:p w:rsidR="002B67D7" w:rsidRDefault="002B67D7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D7">
        <w:rPr>
          <w:rFonts w:ascii="Times New Roman" w:hAnsi="Times New Roman" w:cs="Times New Roman"/>
          <w:sz w:val="28"/>
          <w:szCs w:val="28"/>
        </w:rPr>
        <w:t>87. Союзное государство России и Республики Беларусь: основные особенности, современное состояние и будущие перспективы.</w:t>
      </w:r>
    </w:p>
    <w:p w:rsidR="00105B90" w:rsidRDefault="00105B90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 Политический портрет президента РФ</w:t>
      </w:r>
    </w:p>
    <w:p w:rsidR="00105B90" w:rsidRDefault="00105B90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 Российский парламентаризм: история и современность</w:t>
      </w:r>
    </w:p>
    <w:p w:rsidR="00105B90" w:rsidRPr="002B67D7" w:rsidRDefault="00105B90" w:rsidP="002B6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r w:rsidRPr="00105B90">
        <w:rPr>
          <w:rFonts w:ascii="Times New Roman" w:hAnsi="Times New Roman" w:cs="Times New Roman"/>
          <w:sz w:val="28"/>
          <w:szCs w:val="28"/>
        </w:rPr>
        <w:t>Современные экономические кластеры России.</w:t>
      </w:r>
    </w:p>
    <w:sectPr w:rsidR="00105B90" w:rsidRPr="002B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F5"/>
    <w:rsid w:val="00105B90"/>
    <w:rsid w:val="002674F0"/>
    <w:rsid w:val="002B67D7"/>
    <w:rsid w:val="00457072"/>
    <w:rsid w:val="00464741"/>
    <w:rsid w:val="005362F5"/>
    <w:rsid w:val="006B1CF9"/>
    <w:rsid w:val="006D594A"/>
    <w:rsid w:val="00E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C0BE"/>
  <w15:chartTrackingRefBased/>
  <w15:docId w15:val="{BA54261B-BE57-4E3D-896B-2F5C6615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5707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1CF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0"/>
      <w:szCs w:val="56"/>
    </w:rPr>
  </w:style>
  <w:style w:type="character" w:customStyle="1" w:styleId="a4">
    <w:name w:val="Заголовок Знак"/>
    <w:basedOn w:val="a0"/>
    <w:link w:val="a3"/>
    <w:uiPriority w:val="10"/>
    <w:rsid w:val="006B1CF9"/>
    <w:rPr>
      <w:rFonts w:ascii="Times New Roman" w:eastAsiaTheme="majorEastAsia" w:hAnsi="Times New Roman" w:cstheme="majorBidi"/>
      <w:b/>
      <w:spacing w:val="-10"/>
      <w:kern w:val="28"/>
      <w:sz w:val="30"/>
      <w:szCs w:val="56"/>
    </w:rPr>
  </w:style>
  <w:style w:type="character" w:customStyle="1" w:styleId="10">
    <w:name w:val="Заголовок 1 Знак"/>
    <w:basedOn w:val="a0"/>
    <w:link w:val="1"/>
    <w:uiPriority w:val="9"/>
    <w:rsid w:val="00457072"/>
    <w:rPr>
      <w:rFonts w:ascii="Times New Roman" w:eastAsiaTheme="majorEastAsia" w:hAnsi="Times New Roman" w:cstheme="majorBidi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User`</dc:creator>
  <cp:keywords/>
  <dc:description/>
  <cp:lastModifiedBy>User`</cp:lastModifiedBy>
  <cp:revision>7</cp:revision>
  <dcterms:created xsi:type="dcterms:W3CDTF">2023-10-23T11:18:00Z</dcterms:created>
  <dcterms:modified xsi:type="dcterms:W3CDTF">2023-10-23T11:34:00Z</dcterms:modified>
</cp:coreProperties>
</file>